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ECA4" w14:textId="77777777" w:rsidR="00D87DE6" w:rsidRPr="00D87DE6" w:rsidRDefault="00D87DE6" w:rsidP="00D87DE6">
      <w:pPr>
        <w:jc w:val="both"/>
        <w:rPr>
          <w:rFonts w:ascii="Arial" w:eastAsia="Times New Roman" w:hAnsi="Arial" w:cs="Arial"/>
          <w:snapToGrid w:val="0"/>
          <w:sz w:val="24"/>
          <w:szCs w:val="24"/>
          <w:lang w:eastAsia="fr-CA"/>
        </w:rPr>
      </w:pPr>
      <w:bookmarkStart w:id="0" w:name="_GoBack"/>
      <w:bookmarkEnd w:id="0"/>
      <w:r w:rsidRPr="00D87DE6">
        <w:rPr>
          <w:rFonts w:ascii="Arial" w:eastAsia="Times New Roman" w:hAnsi="Arial" w:cs="Arial"/>
          <w:snapToGrid w:val="0"/>
          <w:sz w:val="24"/>
          <w:szCs w:val="24"/>
          <w:lang w:eastAsia="fr-CA"/>
        </w:rPr>
        <w:t xml:space="preserve">Aux personnes représentant le personnel au conseil d’établissement (CE) </w:t>
      </w:r>
    </w:p>
    <w:p w14:paraId="70A214F6" w14:textId="77777777" w:rsidR="00D87DE6" w:rsidRPr="00D87DE6" w:rsidRDefault="00D87DE6" w:rsidP="00D87DE6">
      <w:pPr>
        <w:jc w:val="both"/>
        <w:rPr>
          <w:rFonts w:ascii="Arial" w:eastAsia="Times New Roman" w:hAnsi="Arial" w:cs="Arial"/>
          <w:snapToGrid w:val="0"/>
          <w:sz w:val="24"/>
          <w:szCs w:val="24"/>
          <w:lang w:eastAsia="fr-CA"/>
        </w:rPr>
      </w:pPr>
    </w:p>
    <w:p w14:paraId="150B02DA" w14:textId="77777777" w:rsidR="00D87DE6" w:rsidRPr="00D87DE6" w:rsidRDefault="00D87DE6" w:rsidP="00D87DE6">
      <w:pPr>
        <w:jc w:val="both"/>
        <w:rPr>
          <w:rFonts w:ascii="Arial" w:eastAsia="Times New Roman" w:hAnsi="Arial" w:cs="Arial"/>
          <w:b/>
          <w:snapToGrid w:val="0"/>
          <w:sz w:val="24"/>
          <w:szCs w:val="24"/>
          <w:lang w:eastAsia="fr-CA"/>
        </w:rPr>
      </w:pPr>
      <w:r w:rsidRPr="00D87DE6">
        <w:rPr>
          <w:rFonts w:ascii="Arial" w:eastAsia="Times New Roman" w:hAnsi="Arial" w:cs="Arial"/>
          <w:b/>
          <w:snapToGrid w:val="0"/>
          <w:sz w:val="24"/>
          <w:szCs w:val="24"/>
          <w:lang w:eastAsia="fr-CA"/>
        </w:rPr>
        <w:t>Procédure d’adoption du projet éducatif par le conseil d’établissement et lettre de dissidence</w:t>
      </w:r>
    </w:p>
    <w:p w14:paraId="627924CF" w14:textId="77777777" w:rsidR="00D87DE6" w:rsidRPr="00D87DE6" w:rsidRDefault="00D87DE6" w:rsidP="00D87DE6">
      <w:pPr>
        <w:jc w:val="both"/>
        <w:rPr>
          <w:rFonts w:ascii="Arial" w:eastAsia="Times New Roman" w:hAnsi="Arial" w:cs="Arial"/>
          <w:snapToGrid w:val="0"/>
          <w:sz w:val="24"/>
          <w:szCs w:val="24"/>
          <w:lang w:eastAsia="fr-CA"/>
        </w:rPr>
      </w:pPr>
    </w:p>
    <w:p w14:paraId="5C85FB34"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Pour faire en sorte que les cibles visées prévues par la Loi sur l’instruction publique qui doivent être inscrites dans le projet éducatif ne soient pas chiffrées, il est préférable de préparer le terrain, à défaut de quoi il pourrait s’avérer nécessaire de se dissocier de la proposition de projet éducatif par une lettre de dissidence (voir le modèle à la page suivante).</w:t>
      </w:r>
    </w:p>
    <w:p w14:paraId="1B02EA36" w14:textId="77777777" w:rsidR="00D87DE6" w:rsidRPr="00D87DE6" w:rsidRDefault="00D87DE6" w:rsidP="00D87DE6">
      <w:pPr>
        <w:jc w:val="both"/>
        <w:rPr>
          <w:rFonts w:ascii="Arial" w:eastAsia="Times New Roman" w:hAnsi="Arial" w:cs="Arial"/>
          <w:snapToGrid w:val="0"/>
          <w:sz w:val="24"/>
          <w:szCs w:val="24"/>
          <w:lang w:eastAsia="fr-CA"/>
        </w:rPr>
      </w:pPr>
    </w:p>
    <w:p w14:paraId="59DFD7CE" w14:textId="77777777" w:rsid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Voici la démarche proposée :</w:t>
      </w:r>
    </w:p>
    <w:p w14:paraId="7B66F0E5" w14:textId="77777777" w:rsidR="00143BF4" w:rsidRPr="00D87DE6" w:rsidRDefault="00143BF4" w:rsidP="00D87DE6">
      <w:pPr>
        <w:jc w:val="both"/>
        <w:rPr>
          <w:rFonts w:ascii="Arial" w:eastAsia="Times New Roman" w:hAnsi="Arial" w:cs="Arial"/>
          <w:snapToGrid w:val="0"/>
          <w:sz w:val="24"/>
          <w:szCs w:val="24"/>
          <w:lang w:eastAsia="fr-CA"/>
        </w:rPr>
      </w:pPr>
    </w:p>
    <w:p w14:paraId="37347315" w14:textId="77777777" w:rsidR="00D87DE6" w:rsidRPr="00D87DE6" w:rsidRDefault="00D87DE6" w:rsidP="00D87DE6">
      <w:pPr>
        <w:numPr>
          <w:ilvl w:val="0"/>
          <w:numId w:val="2"/>
        </w:numPr>
        <w:ind w:left="360"/>
        <w:contextualSpacing/>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 xml:space="preserve">Préalablement à l’adoption du projet éducatif, il est préférable pour les personnes représentant le personnel au CE de se concerter et d’annoncer à la direction leurs couleurs et leur volonté d’éviter l’inscription de cibles chiffrées à l’intérieur du projet éducatif. </w:t>
      </w:r>
    </w:p>
    <w:p w14:paraId="722FCA10" w14:textId="77777777" w:rsidR="00D87DE6" w:rsidRPr="00D87DE6" w:rsidRDefault="00D87DE6" w:rsidP="00D87DE6">
      <w:pPr>
        <w:ind w:left="360"/>
        <w:contextualSpacing/>
        <w:jc w:val="both"/>
        <w:rPr>
          <w:rFonts w:ascii="Arial" w:eastAsia="Times New Roman" w:hAnsi="Arial" w:cs="Arial"/>
          <w:snapToGrid w:val="0"/>
          <w:sz w:val="24"/>
          <w:szCs w:val="24"/>
          <w:lang w:eastAsia="fr-CA"/>
        </w:rPr>
      </w:pPr>
    </w:p>
    <w:p w14:paraId="2E67B50F" w14:textId="77777777" w:rsidR="00D87DE6" w:rsidRPr="00D87DE6" w:rsidRDefault="00D87DE6" w:rsidP="00D87DE6">
      <w:pPr>
        <w:numPr>
          <w:ilvl w:val="0"/>
          <w:numId w:val="2"/>
        </w:numPr>
        <w:ind w:left="360"/>
        <w:contextualSpacing/>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Les personnes représentant le personnel au CE ont avantage à informer la présidente ou le président du conseil d’établissement de leur intention de s’opposer clairement à des cibles chiffrées dans le projet éducatif.</w:t>
      </w:r>
    </w:p>
    <w:p w14:paraId="5B99D3FE" w14:textId="77777777" w:rsidR="00D87DE6" w:rsidRPr="00D87DE6" w:rsidRDefault="00D87DE6" w:rsidP="00D87DE6">
      <w:pPr>
        <w:ind w:left="360"/>
        <w:contextualSpacing/>
        <w:jc w:val="both"/>
        <w:rPr>
          <w:rFonts w:ascii="Arial" w:eastAsia="Times New Roman" w:hAnsi="Arial" w:cs="Arial"/>
          <w:snapToGrid w:val="0"/>
          <w:sz w:val="24"/>
          <w:szCs w:val="24"/>
          <w:lang w:eastAsia="fr-CA"/>
        </w:rPr>
      </w:pPr>
    </w:p>
    <w:p w14:paraId="3766A56B" w14:textId="77777777" w:rsidR="00D87DE6" w:rsidRPr="00D87DE6" w:rsidRDefault="00D87DE6" w:rsidP="00D87DE6">
      <w:pPr>
        <w:numPr>
          <w:ilvl w:val="0"/>
          <w:numId w:val="2"/>
        </w:numPr>
        <w:ind w:left="360"/>
        <w:contextualSpacing/>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Si, en bout de piste, le libellé des cibles apparaissant au projet éducatif ne correspond pas à leurs attentes, les représentantes et représentants du personnel au CE pourront voter contre la proposition de projet éducatif.</w:t>
      </w:r>
    </w:p>
    <w:p w14:paraId="77E4D428" w14:textId="77777777" w:rsidR="00D87DE6" w:rsidRPr="00D87DE6" w:rsidRDefault="00D87DE6" w:rsidP="00D87DE6">
      <w:pPr>
        <w:jc w:val="both"/>
        <w:rPr>
          <w:rFonts w:ascii="Arial" w:eastAsia="Times New Roman" w:hAnsi="Arial" w:cs="Arial"/>
          <w:snapToGrid w:val="0"/>
          <w:sz w:val="24"/>
          <w:szCs w:val="24"/>
          <w:lang w:eastAsia="fr-CA"/>
        </w:rPr>
      </w:pPr>
    </w:p>
    <w:p w14:paraId="20ABFE04"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 xml:space="preserve">Il est important de ne pas s’abstenir de voter, car une abstention est considérée comme un appui à la proposition. Dans ce cadre, il faut s’assurer de se coordonner avec les représentantes et représentants des autres catégories de personnel présentes au CE. </w:t>
      </w:r>
    </w:p>
    <w:p w14:paraId="013CA01F" w14:textId="77777777" w:rsidR="00D87DE6" w:rsidRPr="00D87DE6" w:rsidRDefault="00D87DE6" w:rsidP="00D87DE6">
      <w:pPr>
        <w:jc w:val="both"/>
        <w:rPr>
          <w:rFonts w:ascii="Arial" w:eastAsia="Times New Roman" w:hAnsi="Arial" w:cs="Arial"/>
          <w:b/>
          <w:snapToGrid w:val="0"/>
          <w:sz w:val="24"/>
          <w:szCs w:val="24"/>
          <w:lang w:eastAsia="fr-CA"/>
        </w:rPr>
      </w:pPr>
    </w:p>
    <w:p w14:paraId="0DD76F60" w14:textId="77777777" w:rsidR="00BB029B" w:rsidRPr="008101C5"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b/>
          <w:snapToGrid w:val="0"/>
          <w:sz w:val="24"/>
          <w:szCs w:val="24"/>
          <w:lang w:eastAsia="fr-CA"/>
        </w:rPr>
        <w:t>Si la proposition de projet éducatif contenant des cibles chiffrées est retenue par la majorité</w:t>
      </w:r>
      <w:r w:rsidRPr="00D87DE6">
        <w:rPr>
          <w:rFonts w:ascii="Arial" w:eastAsia="Times New Roman" w:hAnsi="Arial" w:cs="Arial"/>
          <w:snapToGrid w:val="0"/>
          <w:sz w:val="24"/>
          <w:szCs w:val="24"/>
          <w:lang w:eastAsia="fr-CA"/>
        </w:rPr>
        <w:t>, les représentantes et représentants du personnel pourront demander d’inscrire leur dissidence au procès-verbal de la réunion et déposer une lettre de dissidence.</w:t>
      </w:r>
      <w:r w:rsidR="002133FC">
        <w:rPr>
          <w:rFonts w:ascii="Arial" w:eastAsia="Times New Roman" w:hAnsi="Arial" w:cs="Arial"/>
          <w:snapToGrid w:val="0"/>
          <w:sz w:val="24"/>
          <w:szCs w:val="24"/>
          <w:lang w:eastAsia="fr-CA"/>
        </w:rPr>
        <w:t xml:space="preserve"> </w:t>
      </w:r>
      <w:r w:rsidR="00BB029B" w:rsidRPr="008101C5">
        <w:rPr>
          <w:rFonts w:ascii="Arial" w:eastAsia="Times New Roman" w:hAnsi="Arial" w:cs="Arial"/>
          <w:snapToGrid w:val="0"/>
          <w:sz w:val="24"/>
          <w:szCs w:val="24"/>
          <w:lang w:eastAsia="fr-CA"/>
        </w:rPr>
        <w:t>La dissidence peut être vue ici comme un moyen dissuasif, utilisé en amont, pour informer les membres du conseil d’établissement que, lorsqu’il sera question du projet éducatif, le personnel s’opposera vivement à l’inscription de cibles chif</w:t>
      </w:r>
      <w:r w:rsidR="004200D5" w:rsidRPr="008101C5">
        <w:rPr>
          <w:rFonts w:ascii="Arial" w:eastAsia="Times New Roman" w:hAnsi="Arial" w:cs="Arial"/>
          <w:snapToGrid w:val="0"/>
          <w:sz w:val="24"/>
          <w:szCs w:val="24"/>
          <w:lang w:eastAsia="fr-CA"/>
        </w:rPr>
        <w:t>fr</w:t>
      </w:r>
      <w:r w:rsidR="00BB029B" w:rsidRPr="008101C5">
        <w:rPr>
          <w:rFonts w:ascii="Arial" w:eastAsia="Times New Roman" w:hAnsi="Arial" w:cs="Arial"/>
          <w:snapToGrid w:val="0"/>
          <w:sz w:val="24"/>
          <w:szCs w:val="24"/>
          <w:lang w:eastAsia="fr-CA"/>
        </w:rPr>
        <w:t xml:space="preserve">ées à l’intérieur de ce document et pour en expliquer les raisons. Si des cibles chiffrées étaient tout de même inscrites au projet éducatif lors de son adoption, une lettre pour appuyer </w:t>
      </w:r>
      <w:r w:rsidR="00452B12" w:rsidRPr="008101C5">
        <w:rPr>
          <w:rFonts w:ascii="Arial" w:eastAsia="Times New Roman" w:hAnsi="Arial" w:cs="Arial"/>
          <w:snapToGrid w:val="0"/>
          <w:sz w:val="24"/>
          <w:szCs w:val="24"/>
          <w:lang w:eastAsia="fr-CA"/>
        </w:rPr>
        <w:t>leur</w:t>
      </w:r>
      <w:r w:rsidR="00BB029B" w:rsidRPr="008101C5">
        <w:rPr>
          <w:rFonts w:ascii="Arial" w:eastAsia="Times New Roman" w:hAnsi="Arial" w:cs="Arial"/>
          <w:snapToGrid w:val="0"/>
          <w:sz w:val="24"/>
          <w:szCs w:val="24"/>
          <w:lang w:eastAsia="fr-CA"/>
        </w:rPr>
        <w:t xml:space="preserve"> dissidence peut être déposée pour laisser une trace écrite</w:t>
      </w:r>
      <w:r w:rsidR="00452B12" w:rsidRPr="008101C5">
        <w:rPr>
          <w:rFonts w:ascii="Arial" w:eastAsia="Times New Roman" w:hAnsi="Arial" w:cs="Arial"/>
          <w:snapToGrid w:val="0"/>
          <w:sz w:val="24"/>
          <w:szCs w:val="24"/>
          <w:lang w:eastAsia="fr-CA"/>
        </w:rPr>
        <w:t xml:space="preserve"> au procès-</w:t>
      </w:r>
      <w:r w:rsidR="00BB029B" w:rsidRPr="008101C5">
        <w:rPr>
          <w:rFonts w:ascii="Arial" w:eastAsia="Times New Roman" w:hAnsi="Arial" w:cs="Arial"/>
          <w:snapToGrid w:val="0"/>
          <w:sz w:val="24"/>
          <w:szCs w:val="24"/>
          <w:lang w:eastAsia="fr-CA"/>
        </w:rPr>
        <w:t>verbal de la rencontre. Cette lettre a alors une valeur symbolique puisque le personnel a le devoir de respecter le contenu du projet éducatif.</w:t>
      </w:r>
    </w:p>
    <w:p w14:paraId="1CD86C80" w14:textId="77777777" w:rsidR="002133FC" w:rsidRPr="008101C5" w:rsidRDefault="002133FC" w:rsidP="00D87DE6">
      <w:pPr>
        <w:jc w:val="both"/>
        <w:rPr>
          <w:rFonts w:ascii="Arial" w:eastAsia="Times New Roman" w:hAnsi="Arial" w:cs="Arial"/>
          <w:snapToGrid w:val="0"/>
          <w:sz w:val="24"/>
          <w:szCs w:val="24"/>
          <w:lang w:eastAsia="fr-CA"/>
        </w:rPr>
      </w:pPr>
    </w:p>
    <w:p w14:paraId="35C73970" w14:textId="77777777" w:rsidR="004200D5" w:rsidRPr="008101C5" w:rsidRDefault="002133FC" w:rsidP="0095596D">
      <w:pPr>
        <w:jc w:val="both"/>
        <w:rPr>
          <w:rFonts w:ascii="Arial" w:eastAsia="Times New Roman" w:hAnsi="Arial"/>
          <w:sz w:val="24"/>
          <w:szCs w:val="20"/>
          <w:lang w:eastAsia="fr-CA"/>
        </w:rPr>
        <w:sectPr w:rsidR="004200D5" w:rsidRPr="008101C5" w:rsidSect="004200D5">
          <w:headerReference w:type="even" r:id="rId13"/>
          <w:headerReference w:type="default" r:id="rId14"/>
          <w:footerReference w:type="even" r:id="rId15"/>
          <w:footerReference w:type="default" r:id="rId16"/>
          <w:headerReference w:type="first" r:id="rId17"/>
          <w:footerReference w:type="first" r:id="rId18"/>
          <w:pgSz w:w="12240" w:h="15840" w:code="1"/>
          <w:pgMar w:top="1440" w:right="1797" w:bottom="1440" w:left="1797" w:header="567" w:footer="567" w:gutter="0"/>
          <w:pgNumType w:start="2"/>
          <w:cols w:space="708"/>
          <w:docGrid w:linePitch="360"/>
        </w:sectPr>
      </w:pPr>
      <w:r w:rsidRPr="008101C5">
        <w:rPr>
          <w:rFonts w:ascii="Arial" w:eastAsia="Times New Roman" w:hAnsi="Arial" w:cs="Arial"/>
          <w:b/>
          <w:snapToGrid w:val="0"/>
          <w:sz w:val="24"/>
          <w:szCs w:val="24"/>
          <w:lang w:eastAsia="fr-CA"/>
        </w:rPr>
        <w:t>Si la proposition est rejetée par la majorité</w:t>
      </w:r>
      <w:r w:rsidRPr="008101C5">
        <w:rPr>
          <w:rFonts w:ascii="Arial" w:eastAsia="Times New Roman" w:hAnsi="Arial" w:cs="Arial"/>
          <w:snapToGrid w:val="0"/>
          <w:sz w:val="24"/>
          <w:szCs w:val="24"/>
          <w:lang w:eastAsia="fr-CA"/>
        </w:rPr>
        <w:t>, la direction devra aller chercher un nouveau consensus à soumettre lors d’une rencontre ultérieure du CE.</w:t>
      </w:r>
    </w:p>
    <w:p w14:paraId="36F35218" w14:textId="77777777" w:rsidR="0095596D" w:rsidRPr="0095596D" w:rsidRDefault="00D35708" w:rsidP="0095596D">
      <w:pPr>
        <w:jc w:val="both"/>
        <w:rPr>
          <w:rFonts w:ascii="Arial" w:eastAsia="Times New Roman" w:hAnsi="Arial"/>
          <w:sz w:val="24"/>
          <w:szCs w:val="20"/>
          <w:lang w:eastAsia="fr-CA"/>
        </w:rPr>
      </w:pPr>
      <w:r w:rsidRPr="00F05C96">
        <w:rPr>
          <w:rFonts w:ascii="Arial" w:eastAsia="Times New Roman" w:hAnsi="Arial"/>
          <w:sz w:val="24"/>
          <w:szCs w:val="20"/>
          <w:highlight w:val="yellow"/>
          <w:lang w:eastAsia="fr-CA"/>
        </w:rPr>
        <w:lastRenderedPageBreak/>
        <w:t>[</w:t>
      </w:r>
      <w:r w:rsidR="00FE75DB">
        <w:rPr>
          <w:rFonts w:ascii="Arial" w:eastAsia="Times New Roman" w:hAnsi="Arial"/>
          <w:sz w:val="24"/>
          <w:szCs w:val="20"/>
          <w:highlight w:val="yellow"/>
          <w:lang w:eastAsia="fr-CA"/>
        </w:rPr>
        <w:t>I</w:t>
      </w:r>
      <w:r w:rsidRPr="005B28B4">
        <w:rPr>
          <w:rFonts w:ascii="Arial" w:eastAsia="Times New Roman" w:hAnsi="Arial"/>
          <w:sz w:val="24"/>
          <w:szCs w:val="20"/>
          <w:highlight w:val="yellow"/>
          <w:lang w:eastAsia="fr-CA"/>
        </w:rPr>
        <w:t xml:space="preserve">nsérer </w:t>
      </w:r>
      <w:r w:rsidR="00F05C96">
        <w:rPr>
          <w:rFonts w:ascii="Arial" w:eastAsia="Times New Roman" w:hAnsi="Arial"/>
          <w:sz w:val="24"/>
          <w:szCs w:val="20"/>
          <w:highlight w:val="yellow"/>
          <w:lang w:eastAsia="fr-CA"/>
        </w:rPr>
        <w:t>ville]</w:t>
      </w:r>
      <w:r w:rsidR="00F05C96" w:rsidRPr="00F05C96">
        <w:rPr>
          <w:rFonts w:ascii="Arial" w:eastAsia="Times New Roman" w:hAnsi="Arial"/>
          <w:sz w:val="24"/>
          <w:szCs w:val="20"/>
          <w:lang w:eastAsia="fr-CA"/>
        </w:rPr>
        <w:t xml:space="preserve">, le </w:t>
      </w:r>
      <w:r w:rsidR="00F05C96">
        <w:rPr>
          <w:rFonts w:ascii="Arial" w:eastAsia="Times New Roman" w:hAnsi="Arial"/>
          <w:sz w:val="24"/>
          <w:szCs w:val="20"/>
          <w:highlight w:val="yellow"/>
          <w:lang w:eastAsia="fr-CA"/>
        </w:rPr>
        <w:t>[insérer date]</w:t>
      </w:r>
    </w:p>
    <w:p w14:paraId="2FA14121" w14:textId="77777777" w:rsidR="0095596D" w:rsidRDefault="0095596D" w:rsidP="0095596D">
      <w:pPr>
        <w:jc w:val="both"/>
        <w:rPr>
          <w:rFonts w:ascii="Arial" w:eastAsia="Times New Roman" w:hAnsi="Arial"/>
          <w:sz w:val="24"/>
          <w:szCs w:val="20"/>
          <w:lang w:eastAsia="fr-CA"/>
        </w:rPr>
      </w:pPr>
    </w:p>
    <w:p w14:paraId="584C63BB" w14:textId="77777777" w:rsidR="00FE75DB" w:rsidRPr="0095596D" w:rsidRDefault="00151497" w:rsidP="00FE75DB">
      <w:pPr>
        <w:rPr>
          <w:rFonts w:ascii="Arial" w:hAnsi="Arial" w:cs="Arial"/>
          <w:sz w:val="24"/>
          <w:szCs w:val="24"/>
        </w:rPr>
      </w:pPr>
      <w:r>
        <w:rPr>
          <w:rFonts w:ascii="Arial" w:hAnsi="Arial" w:cs="Arial"/>
          <w:sz w:val="24"/>
          <w:szCs w:val="24"/>
          <w:u w:val="single"/>
        </w:rPr>
        <w:t>PAR COURRIEL</w:t>
      </w:r>
      <w:r w:rsidR="00FE75DB" w:rsidRPr="0095596D">
        <w:rPr>
          <w:rFonts w:ascii="Arial" w:hAnsi="Arial" w:cs="Arial"/>
          <w:sz w:val="24"/>
          <w:szCs w:val="24"/>
        </w:rPr>
        <w:tab/>
      </w:r>
      <w:r w:rsidR="00FE75DB" w:rsidRPr="005B28B4">
        <w:rPr>
          <w:rFonts w:ascii="Arial" w:eastAsia="Times New Roman" w:hAnsi="Arial"/>
          <w:sz w:val="24"/>
          <w:szCs w:val="20"/>
          <w:highlight w:val="yellow"/>
          <w:lang w:eastAsia="fr-CA"/>
        </w:rPr>
        <w:t>[insérer adresse</w:t>
      </w:r>
      <w:r w:rsidR="00FE75DB" w:rsidRPr="0095596D">
        <w:rPr>
          <w:rFonts w:ascii="Arial" w:eastAsia="Times New Roman" w:hAnsi="Arial"/>
          <w:sz w:val="24"/>
          <w:szCs w:val="20"/>
          <w:highlight w:val="yellow"/>
          <w:lang w:eastAsia="fr-CA"/>
        </w:rPr>
        <w:t>]</w:t>
      </w:r>
      <w:r w:rsidR="00FE75DB" w:rsidRPr="0095596D">
        <w:rPr>
          <w:rFonts w:ascii="Arial" w:eastAsia="Times New Roman" w:hAnsi="Arial"/>
          <w:sz w:val="24"/>
          <w:szCs w:val="20"/>
          <w:lang w:eastAsia="fr-CA"/>
        </w:rPr>
        <w:t xml:space="preserve"> </w:t>
      </w:r>
    </w:p>
    <w:p w14:paraId="059AE77C" w14:textId="77777777" w:rsidR="00FE75DB" w:rsidRDefault="00FE75DB" w:rsidP="0095596D">
      <w:pPr>
        <w:rPr>
          <w:rFonts w:ascii="Arial" w:eastAsia="Times New Roman" w:hAnsi="Arial"/>
          <w:sz w:val="24"/>
          <w:szCs w:val="20"/>
          <w:lang w:eastAsia="fr-CA"/>
        </w:rPr>
      </w:pPr>
    </w:p>
    <w:p w14:paraId="22AF3EC4" w14:textId="77777777" w:rsidR="0095596D" w:rsidRPr="005B28B4" w:rsidRDefault="0095596D" w:rsidP="0095596D">
      <w:pPr>
        <w:rPr>
          <w:rFonts w:ascii="Arial" w:eastAsia="Times New Roman" w:hAnsi="Arial"/>
          <w:sz w:val="24"/>
          <w:szCs w:val="20"/>
          <w:highlight w:val="yellow"/>
          <w:lang w:eastAsia="fr-CA"/>
        </w:rPr>
      </w:pPr>
      <w:r w:rsidRPr="00F05C96">
        <w:rPr>
          <w:rFonts w:ascii="Arial" w:eastAsia="Times New Roman" w:hAnsi="Arial"/>
          <w:sz w:val="24"/>
          <w:szCs w:val="20"/>
          <w:highlight w:val="yellow"/>
          <w:lang w:eastAsia="fr-CA"/>
        </w:rPr>
        <w:t>[</w:t>
      </w:r>
      <w:r w:rsidR="00FE75DB">
        <w:rPr>
          <w:rFonts w:ascii="Arial" w:eastAsia="Times New Roman" w:hAnsi="Arial"/>
          <w:sz w:val="24"/>
          <w:szCs w:val="20"/>
          <w:highlight w:val="yellow"/>
          <w:lang w:eastAsia="fr-CA"/>
        </w:rPr>
        <w:t>Insérer nom</w:t>
      </w:r>
      <w:r w:rsidRPr="0095596D">
        <w:rPr>
          <w:rFonts w:ascii="Arial" w:eastAsia="Times New Roman" w:hAnsi="Arial"/>
          <w:sz w:val="24"/>
          <w:szCs w:val="20"/>
          <w:highlight w:val="yellow"/>
          <w:lang w:eastAsia="fr-CA"/>
        </w:rPr>
        <w:t>]</w:t>
      </w:r>
    </w:p>
    <w:p w14:paraId="380799F4" w14:textId="27969DE6" w:rsidR="0095596D" w:rsidRPr="005B28B4" w:rsidRDefault="00FE75DB" w:rsidP="0095596D">
      <w:pPr>
        <w:rPr>
          <w:rFonts w:ascii="Arial" w:eastAsia="Times New Roman" w:hAnsi="Arial"/>
          <w:sz w:val="24"/>
          <w:szCs w:val="20"/>
          <w:highlight w:val="yellow"/>
          <w:lang w:eastAsia="fr-CA"/>
        </w:rPr>
      </w:pPr>
      <w:r>
        <w:rPr>
          <w:rFonts w:ascii="Arial" w:eastAsia="Times New Roman" w:hAnsi="Arial"/>
          <w:sz w:val="24"/>
          <w:szCs w:val="20"/>
          <w:highlight w:val="yellow"/>
          <w:lang w:eastAsia="fr-CA"/>
        </w:rPr>
        <w:t>[</w:t>
      </w:r>
      <w:r w:rsidR="00637345" w:rsidRPr="00CF52B8">
        <w:rPr>
          <w:rFonts w:ascii="Arial" w:eastAsia="Times New Roman" w:hAnsi="Arial"/>
          <w:sz w:val="24"/>
          <w:szCs w:val="20"/>
          <w:highlight w:val="yellow"/>
          <w:lang w:eastAsia="fr-CA"/>
        </w:rPr>
        <w:t>Président du conseil d’établissement</w:t>
      </w:r>
      <w:r w:rsidR="0095596D" w:rsidRPr="0095596D">
        <w:rPr>
          <w:rFonts w:ascii="Arial" w:eastAsia="Times New Roman" w:hAnsi="Arial"/>
          <w:sz w:val="24"/>
          <w:szCs w:val="20"/>
          <w:highlight w:val="yellow"/>
          <w:lang w:eastAsia="fr-CA"/>
        </w:rPr>
        <w:t>]</w:t>
      </w:r>
    </w:p>
    <w:p w14:paraId="16A9FAB0" w14:textId="77777777" w:rsidR="0095596D" w:rsidRPr="0095596D" w:rsidRDefault="00FE75DB" w:rsidP="0095596D">
      <w:pPr>
        <w:rPr>
          <w:rFonts w:ascii="Arial" w:hAnsi="Arial" w:cs="Arial"/>
          <w:sz w:val="24"/>
          <w:szCs w:val="24"/>
        </w:rPr>
      </w:pPr>
      <w:r>
        <w:rPr>
          <w:rFonts w:ascii="Arial" w:eastAsia="Times New Roman" w:hAnsi="Arial"/>
          <w:sz w:val="24"/>
          <w:szCs w:val="20"/>
          <w:highlight w:val="yellow"/>
          <w:lang w:eastAsia="fr-CA"/>
        </w:rPr>
        <w:t>[I</w:t>
      </w:r>
      <w:r w:rsidR="0095596D" w:rsidRPr="005B28B4">
        <w:rPr>
          <w:rFonts w:ascii="Arial" w:eastAsia="Times New Roman" w:hAnsi="Arial"/>
          <w:sz w:val="24"/>
          <w:szCs w:val="20"/>
          <w:highlight w:val="yellow"/>
          <w:lang w:eastAsia="fr-CA"/>
        </w:rPr>
        <w:t>nsérer adresse</w:t>
      </w:r>
      <w:r w:rsidR="0095596D" w:rsidRPr="0095596D">
        <w:rPr>
          <w:rFonts w:ascii="Arial" w:eastAsia="Times New Roman" w:hAnsi="Arial"/>
          <w:sz w:val="24"/>
          <w:szCs w:val="20"/>
          <w:highlight w:val="yellow"/>
          <w:lang w:eastAsia="fr-CA"/>
        </w:rPr>
        <w:t>]</w:t>
      </w:r>
    </w:p>
    <w:p w14:paraId="1202EBA3" w14:textId="77777777" w:rsidR="0095596D" w:rsidRPr="0095596D" w:rsidRDefault="0095596D" w:rsidP="0095596D">
      <w:pPr>
        <w:rPr>
          <w:rFonts w:ascii="Arial" w:hAnsi="Arial" w:cs="Arial"/>
          <w:sz w:val="24"/>
          <w:szCs w:val="24"/>
        </w:rPr>
      </w:pPr>
    </w:p>
    <w:p w14:paraId="15167A73" w14:textId="77777777" w:rsidR="00637345" w:rsidRPr="0095596D" w:rsidRDefault="00637345" w:rsidP="0095596D">
      <w:pPr>
        <w:rPr>
          <w:rFonts w:ascii="Arial" w:hAnsi="Arial" w:cs="Arial"/>
          <w:sz w:val="24"/>
          <w:szCs w:val="24"/>
        </w:rPr>
      </w:pPr>
    </w:p>
    <w:p w14:paraId="1A644407" w14:textId="77777777" w:rsidR="0095596D" w:rsidRPr="0095596D" w:rsidRDefault="0095596D" w:rsidP="00156F34">
      <w:pPr>
        <w:tabs>
          <w:tab w:val="left" w:pos="900"/>
        </w:tabs>
        <w:ind w:left="900" w:hanging="900"/>
        <w:jc w:val="both"/>
        <w:rPr>
          <w:rFonts w:ascii="Arial" w:hAnsi="Arial" w:cs="Arial"/>
          <w:b/>
          <w:sz w:val="24"/>
          <w:szCs w:val="24"/>
        </w:rPr>
      </w:pPr>
      <w:r w:rsidRPr="0095596D">
        <w:rPr>
          <w:rFonts w:ascii="Arial" w:hAnsi="Arial" w:cs="Arial"/>
          <w:b/>
          <w:sz w:val="24"/>
          <w:szCs w:val="24"/>
        </w:rPr>
        <w:t>Objet :</w:t>
      </w:r>
      <w:r w:rsidRPr="0095596D">
        <w:rPr>
          <w:rFonts w:ascii="Arial" w:hAnsi="Arial" w:cs="Arial"/>
          <w:b/>
          <w:sz w:val="24"/>
          <w:szCs w:val="24"/>
        </w:rPr>
        <w:tab/>
      </w:r>
      <w:r w:rsidR="00D87DE6" w:rsidRPr="00D87DE6">
        <w:rPr>
          <w:rFonts w:ascii="Arial" w:hAnsi="Arial" w:cs="Arial"/>
          <w:b/>
          <w:sz w:val="24"/>
          <w:szCs w:val="24"/>
        </w:rPr>
        <w:t>Avis du personnel à l’égard de l’ajout de cibles visées au projet éducatif par les nouvelles dispositions de la Loi sur l’instruction publique (projet de loi n</w:t>
      </w:r>
      <w:r w:rsidR="00D87DE6" w:rsidRPr="00D87DE6">
        <w:rPr>
          <w:rFonts w:ascii="Arial" w:hAnsi="Arial" w:cs="Arial"/>
          <w:b/>
          <w:sz w:val="24"/>
          <w:szCs w:val="24"/>
          <w:vertAlign w:val="superscript"/>
        </w:rPr>
        <w:t>o</w:t>
      </w:r>
      <w:r w:rsidR="00D87DE6" w:rsidRPr="00D87DE6">
        <w:rPr>
          <w:rFonts w:ascii="Arial" w:hAnsi="Arial" w:cs="Arial"/>
          <w:b/>
          <w:sz w:val="24"/>
          <w:szCs w:val="24"/>
        </w:rPr>
        <w:t xml:space="preserve"> 105)</w:t>
      </w:r>
    </w:p>
    <w:p w14:paraId="13928781" w14:textId="77777777" w:rsidR="0095596D" w:rsidRDefault="0095596D" w:rsidP="0095596D">
      <w:pPr>
        <w:jc w:val="both"/>
        <w:rPr>
          <w:rFonts w:ascii="Arial" w:hAnsi="Arial" w:cs="Arial"/>
          <w:sz w:val="24"/>
          <w:szCs w:val="24"/>
        </w:rPr>
      </w:pPr>
    </w:p>
    <w:p w14:paraId="776513DC" w14:textId="77777777" w:rsidR="0095596D" w:rsidRDefault="004200D5" w:rsidP="0095596D">
      <w:pPr>
        <w:jc w:val="both"/>
        <w:rPr>
          <w:rFonts w:ascii="Arial" w:hAnsi="Arial" w:cs="Arial"/>
          <w:sz w:val="24"/>
          <w:szCs w:val="24"/>
        </w:rPr>
      </w:pPr>
      <w:r>
        <w:rPr>
          <w:rFonts w:ascii="Arial" w:hAnsi="Arial" w:cs="Arial"/>
          <w:sz w:val="24"/>
          <w:szCs w:val="24"/>
          <w:highlight w:val="yellow"/>
        </w:rPr>
        <w:t xml:space="preserve">Madame, </w:t>
      </w:r>
      <w:r w:rsidR="0095596D" w:rsidRPr="005B28B4">
        <w:rPr>
          <w:rFonts w:ascii="Arial" w:hAnsi="Arial" w:cs="Arial"/>
          <w:sz w:val="24"/>
          <w:szCs w:val="24"/>
          <w:highlight w:val="yellow"/>
        </w:rPr>
        <w:t>Monsieur</w:t>
      </w:r>
      <w:r w:rsidR="0095596D">
        <w:rPr>
          <w:rFonts w:ascii="Arial" w:hAnsi="Arial" w:cs="Arial"/>
          <w:sz w:val="24"/>
          <w:szCs w:val="24"/>
        </w:rPr>
        <w:t>,</w:t>
      </w:r>
    </w:p>
    <w:p w14:paraId="7BB7E15E" w14:textId="77777777" w:rsidR="0095596D" w:rsidRDefault="0095596D" w:rsidP="0095596D">
      <w:pPr>
        <w:jc w:val="both"/>
        <w:rPr>
          <w:rFonts w:ascii="Arial" w:hAnsi="Arial" w:cs="Arial"/>
          <w:sz w:val="24"/>
          <w:szCs w:val="24"/>
        </w:rPr>
      </w:pPr>
    </w:p>
    <w:p w14:paraId="584DDC7E"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La présente lettre vise à vous expliquer l’avis du personnel relatif aux nouvelles dispositions de la Loi sur l’instruction publique, modifiée par l’adoption du projet de loi n</w:t>
      </w:r>
      <w:r w:rsidRPr="00D87DE6">
        <w:rPr>
          <w:rFonts w:ascii="Arial" w:eastAsia="Times New Roman" w:hAnsi="Arial" w:cs="Arial"/>
          <w:snapToGrid w:val="0"/>
          <w:sz w:val="24"/>
          <w:szCs w:val="24"/>
          <w:vertAlign w:val="superscript"/>
          <w:lang w:eastAsia="fr-CA"/>
        </w:rPr>
        <w:t>o</w:t>
      </w:r>
      <w:r w:rsidRPr="00D87DE6">
        <w:rPr>
          <w:rFonts w:ascii="Arial" w:eastAsia="Times New Roman" w:hAnsi="Arial" w:cs="Arial"/>
          <w:snapToGrid w:val="0"/>
          <w:sz w:val="24"/>
          <w:szCs w:val="24"/>
          <w:lang w:eastAsia="fr-CA"/>
        </w:rPr>
        <w:t> 105, qui apportent des changements au contenu du projet éducatif en y ajoutant des cibles visées.</w:t>
      </w:r>
    </w:p>
    <w:p w14:paraId="3E10A5AA" w14:textId="77777777" w:rsidR="00D87DE6" w:rsidRPr="00D87DE6" w:rsidRDefault="00D87DE6" w:rsidP="00D87DE6">
      <w:pPr>
        <w:jc w:val="both"/>
        <w:rPr>
          <w:rFonts w:ascii="Arial" w:eastAsia="Times New Roman" w:hAnsi="Arial" w:cs="Arial"/>
          <w:snapToGrid w:val="0"/>
          <w:sz w:val="24"/>
          <w:szCs w:val="24"/>
          <w:lang w:eastAsia="fr-CA"/>
        </w:rPr>
      </w:pPr>
    </w:p>
    <w:p w14:paraId="1FB04712" w14:textId="1EA510D6"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Vous n’êtes pas sans savoir qu’un projet éducatif est la pierre angulaire sur laquelle repose la réalisation de la mission fondamentale de l’</w:t>
      </w:r>
      <w:r w:rsidR="00CF52B8">
        <w:rPr>
          <w:rFonts w:ascii="Arial" w:eastAsia="Times New Roman" w:hAnsi="Arial" w:cs="Arial"/>
          <w:snapToGrid w:val="0"/>
          <w:sz w:val="24"/>
          <w:szCs w:val="24"/>
          <w:lang w:eastAsia="fr-CA"/>
        </w:rPr>
        <w:t>établissement</w:t>
      </w:r>
      <w:r w:rsidRPr="00D87DE6">
        <w:rPr>
          <w:rFonts w:ascii="Arial" w:eastAsia="Times New Roman" w:hAnsi="Arial" w:cs="Arial"/>
          <w:snapToGrid w:val="0"/>
          <w:sz w:val="24"/>
          <w:szCs w:val="24"/>
          <w:lang w:eastAsia="fr-CA"/>
        </w:rPr>
        <w:t>, qui est d’instruire, de socialiser et de qualifier les élèves. Cette mission s’articule dans une vision humaniste de l’éducation et ne doit surtout pas être réduite à l’atteinte de cibles chiffrées sans égard aux besoins des élèves, et aux moyens et aux ressources nécessaires dont dispose le personnel.</w:t>
      </w:r>
    </w:p>
    <w:p w14:paraId="48A34EFC" w14:textId="77777777" w:rsidR="00D87DE6" w:rsidRPr="00D87DE6" w:rsidRDefault="00D87DE6" w:rsidP="00D87DE6">
      <w:pPr>
        <w:jc w:val="both"/>
        <w:rPr>
          <w:rFonts w:ascii="Arial" w:eastAsia="Times New Roman" w:hAnsi="Arial" w:cs="Arial"/>
          <w:snapToGrid w:val="0"/>
          <w:sz w:val="24"/>
          <w:szCs w:val="24"/>
          <w:lang w:eastAsia="fr-CA"/>
        </w:rPr>
      </w:pPr>
    </w:p>
    <w:p w14:paraId="3C1A0465" w14:textId="7D116ABA"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Notre voix doit être entendue, puisque l’apport du personnel de l’</w:t>
      </w:r>
      <w:r w:rsidR="00CF52B8">
        <w:rPr>
          <w:rFonts w:ascii="Arial" w:eastAsia="Times New Roman" w:hAnsi="Arial" w:cs="Arial"/>
          <w:snapToGrid w:val="0"/>
          <w:sz w:val="24"/>
          <w:szCs w:val="24"/>
          <w:lang w:eastAsia="fr-CA"/>
        </w:rPr>
        <w:t>établissement</w:t>
      </w:r>
      <w:r w:rsidRPr="00D87DE6">
        <w:rPr>
          <w:rFonts w:ascii="Arial" w:eastAsia="Times New Roman" w:hAnsi="Arial" w:cs="Arial"/>
          <w:snapToGrid w:val="0"/>
          <w:sz w:val="24"/>
          <w:szCs w:val="24"/>
          <w:lang w:eastAsia="fr-CA"/>
        </w:rPr>
        <w:t xml:space="preserve"> au bien-être des élèves et à leur réussite éducative est d’une importance capitale. En effet, le personnel est celui qui tisse des liens avec les élèves, qui connait leurs besoins et qui a développé un savoir et une expertise mis au service de la réussite de chacun des élèves.</w:t>
      </w:r>
    </w:p>
    <w:p w14:paraId="4D277147" w14:textId="77777777" w:rsidR="00D87DE6" w:rsidRPr="00D87DE6" w:rsidRDefault="00D87DE6" w:rsidP="00D87DE6">
      <w:pPr>
        <w:jc w:val="both"/>
        <w:rPr>
          <w:rFonts w:ascii="Arial" w:eastAsia="Times New Roman" w:hAnsi="Arial" w:cs="Arial"/>
          <w:snapToGrid w:val="0"/>
          <w:sz w:val="24"/>
          <w:szCs w:val="24"/>
          <w:lang w:eastAsia="fr-CA"/>
        </w:rPr>
      </w:pPr>
    </w:p>
    <w:p w14:paraId="7D31A1C8"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Nous nous opposons aux cibles chiffrées puisqu’elles ne sont pas sans conséquence pour le personnel et pour les élèves. En fait, cette obligation de résultats met une pression indue sur les élèves afin de les voir réussir, et également sur le personnel pour qu’il se centre sur l’atteinte de ces cibles dans un contexte de manque de ressources pour soutenir la réussite des élèves. Il y a aussi un fort risque qu’une pression soit exercée sur le personnel enseignant pour modifier les notes des élèves à la hausse, de manière à atteindre les résultats statistiques souhaités.</w:t>
      </w:r>
    </w:p>
    <w:p w14:paraId="7418728F" w14:textId="77777777" w:rsidR="00D87DE6" w:rsidRPr="00D87DE6" w:rsidRDefault="00D87DE6" w:rsidP="00D87DE6">
      <w:pPr>
        <w:jc w:val="both"/>
        <w:rPr>
          <w:rFonts w:ascii="Arial" w:eastAsia="Times New Roman" w:hAnsi="Arial" w:cs="Arial"/>
          <w:snapToGrid w:val="0"/>
          <w:sz w:val="24"/>
          <w:szCs w:val="24"/>
          <w:lang w:eastAsia="fr-CA"/>
        </w:rPr>
      </w:pPr>
    </w:p>
    <w:p w14:paraId="68EFD05B" w14:textId="2CCCA8F5" w:rsidR="00D87DE6" w:rsidRPr="00D87DE6" w:rsidRDefault="00D87DE6" w:rsidP="00D87DE6">
      <w:pPr>
        <w:jc w:val="both"/>
        <w:rPr>
          <w:rFonts w:ascii="Arial" w:eastAsia="Times New Roman" w:hAnsi="Arial" w:cs="Arial"/>
          <w:b/>
          <w:snapToGrid w:val="0"/>
          <w:sz w:val="24"/>
          <w:szCs w:val="24"/>
          <w:lang w:eastAsia="fr-CA"/>
        </w:rPr>
      </w:pPr>
      <w:r w:rsidRPr="00D87DE6">
        <w:rPr>
          <w:rFonts w:ascii="Arial" w:eastAsia="Times New Roman" w:hAnsi="Arial" w:cs="Arial"/>
          <w:b/>
          <w:snapToGrid w:val="0"/>
          <w:sz w:val="24"/>
          <w:szCs w:val="24"/>
          <w:lang w:eastAsia="fr-CA"/>
        </w:rPr>
        <w:t>Vous comprendrez donc que, dans le cadre des travaux relatifs à l’adoption du projet éducatif de l’</w:t>
      </w:r>
      <w:r w:rsidR="00CF52B8">
        <w:rPr>
          <w:rFonts w:ascii="Arial" w:eastAsia="Times New Roman" w:hAnsi="Arial" w:cs="Arial"/>
          <w:b/>
          <w:snapToGrid w:val="0"/>
          <w:sz w:val="24"/>
          <w:szCs w:val="24"/>
          <w:lang w:eastAsia="fr-CA"/>
        </w:rPr>
        <w:t>établissement</w:t>
      </w:r>
      <w:r w:rsidRPr="00D87DE6">
        <w:rPr>
          <w:rFonts w:ascii="Arial" w:eastAsia="Times New Roman" w:hAnsi="Arial" w:cs="Arial"/>
          <w:b/>
          <w:snapToGrid w:val="0"/>
          <w:sz w:val="24"/>
          <w:szCs w:val="24"/>
          <w:lang w:eastAsia="fr-CA"/>
        </w:rPr>
        <w:t xml:space="preserve">, nous refusons systématiquement toute cible chiffrée concernant la réussite ou la diplomation des élèves. Nous ne voulons pas d’un établissement obsédé par l’obligation de </w:t>
      </w:r>
      <w:r w:rsidRPr="00D87DE6">
        <w:rPr>
          <w:rFonts w:ascii="Arial" w:eastAsia="Times New Roman" w:hAnsi="Arial" w:cs="Arial"/>
          <w:b/>
          <w:snapToGrid w:val="0"/>
          <w:sz w:val="24"/>
          <w:szCs w:val="24"/>
          <w:lang w:eastAsia="fr-CA"/>
        </w:rPr>
        <w:lastRenderedPageBreak/>
        <w:t>résultats; nous voulons un établissement où chacun des élèves a les moyens de réussir.</w:t>
      </w:r>
    </w:p>
    <w:p w14:paraId="53192F5D" w14:textId="77777777" w:rsidR="00D87DE6" w:rsidRPr="00D87DE6" w:rsidRDefault="00D87DE6" w:rsidP="00D87DE6">
      <w:pPr>
        <w:jc w:val="both"/>
        <w:rPr>
          <w:rFonts w:ascii="Arial" w:eastAsia="Times New Roman" w:hAnsi="Arial" w:cs="Arial"/>
          <w:snapToGrid w:val="0"/>
          <w:sz w:val="24"/>
          <w:szCs w:val="24"/>
          <w:lang w:eastAsia="fr-CA"/>
        </w:rPr>
      </w:pPr>
    </w:p>
    <w:p w14:paraId="083AE9BE"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Ce n’est pas en imposant au personnel des cibles chiffrées à atteindre que nous arriverons collectivement à améliorer la réussite des élèves.</w:t>
      </w:r>
    </w:p>
    <w:p w14:paraId="5725C12A" w14:textId="77777777" w:rsidR="00D87DE6" w:rsidRPr="00D87DE6" w:rsidRDefault="00D87DE6" w:rsidP="00D87DE6">
      <w:pPr>
        <w:jc w:val="both"/>
        <w:rPr>
          <w:rFonts w:ascii="Arial" w:eastAsia="Times New Roman" w:hAnsi="Arial" w:cs="Arial"/>
          <w:snapToGrid w:val="0"/>
          <w:sz w:val="24"/>
          <w:szCs w:val="24"/>
          <w:lang w:eastAsia="fr-CA"/>
        </w:rPr>
      </w:pPr>
    </w:p>
    <w:p w14:paraId="5E70495D" w14:textId="77777777" w:rsidR="00D87DE6" w:rsidRPr="00D87DE6" w:rsidRDefault="00D87DE6" w:rsidP="00D87DE6">
      <w:pPr>
        <w:jc w:val="both"/>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Nous réitérons que nous souhaitons la réussite de 100 % des élèves et sommes convaincus que vous comprendrez nos préoccupations à l’égard de l’introduction de cibles chiffrées à l’intérieur du projet éducatif.</w:t>
      </w:r>
    </w:p>
    <w:p w14:paraId="14BB5E36" w14:textId="77777777" w:rsidR="00D87DE6" w:rsidRPr="00D87DE6" w:rsidRDefault="00D87DE6" w:rsidP="00D87DE6">
      <w:pPr>
        <w:jc w:val="both"/>
        <w:rPr>
          <w:rFonts w:ascii="Arial" w:eastAsia="Times New Roman" w:hAnsi="Arial" w:cs="Arial"/>
          <w:snapToGrid w:val="0"/>
          <w:sz w:val="24"/>
          <w:szCs w:val="24"/>
          <w:lang w:eastAsia="fr-CA"/>
        </w:rPr>
      </w:pPr>
    </w:p>
    <w:p w14:paraId="731A06E5" w14:textId="77777777" w:rsidR="007D3664" w:rsidRPr="007D3664" w:rsidRDefault="00D87DE6" w:rsidP="00D87DE6">
      <w:pPr>
        <w:jc w:val="both"/>
        <w:rPr>
          <w:rFonts w:ascii="Arial" w:eastAsia="Times New Roman" w:hAnsi="Arial"/>
          <w:sz w:val="24"/>
          <w:szCs w:val="20"/>
          <w:lang w:eastAsia="fr-CA"/>
        </w:rPr>
      </w:pPr>
      <w:r w:rsidRPr="00D87DE6">
        <w:rPr>
          <w:rFonts w:ascii="Arial" w:eastAsia="Times New Roman" w:hAnsi="Arial" w:cs="Arial"/>
          <w:snapToGrid w:val="0"/>
          <w:sz w:val="24"/>
          <w:szCs w:val="24"/>
          <w:lang w:eastAsia="fr-CA"/>
        </w:rPr>
        <w:t>Nous vous remercions de l’attention portée à la présente lettre et nous vous transmettons,</w:t>
      </w:r>
      <w:r w:rsidRPr="00D87DE6">
        <w:rPr>
          <w:rFonts w:ascii="Arial" w:eastAsia="Times New Roman" w:hAnsi="Arial" w:cs="Arial"/>
          <w:snapToGrid w:val="0"/>
          <w:sz w:val="24"/>
          <w:szCs w:val="24"/>
          <w:highlight w:val="yellow"/>
          <w:lang w:eastAsia="fr-CA"/>
        </w:rPr>
        <w:t xml:space="preserve"> Madame, Monsieur</w:t>
      </w:r>
      <w:r w:rsidRPr="00D87DE6">
        <w:rPr>
          <w:rFonts w:ascii="Arial" w:eastAsia="Times New Roman" w:hAnsi="Arial" w:cs="Arial"/>
          <w:snapToGrid w:val="0"/>
          <w:sz w:val="24"/>
          <w:szCs w:val="24"/>
          <w:lang w:eastAsia="fr-CA"/>
        </w:rPr>
        <w:t>, l’expression de nos sentiments les meilleurs.</w:t>
      </w:r>
    </w:p>
    <w:p w14:paraId="488771C2" w14:textId="77777777" w:rsidR="007D3664" w:rsidRPr="007D3664" w:rsidRDefault="007D3664" w:rsidP="007D3664">
      <w:pPr>
        <w:jc w:val="both"/>
        <w:rPr>
          <w:rFonts w:ascii="Arial" w:eastAsia="Times New Roman" w:hAnsi="Arial"/>
          <w:sz w:val="24"/>
          <w:szCs w:val="20"/>
          <w:lang w:eastAsia="fr-CA"/>
        </w:rPr>
      </w:pPr>
    </w:p>
    <w:p w14:paraId="0F23EEFB" w14:textId="77777777" w:rsidR="00D87DE6" w:rsidRDefault="00D87DE6" w:rsidP="00D87DE6"/>
    <w:p w14:paraId="7093BBF1" w14:textId="71F05255" w:rsidR="00D87DE6" w:rsidRPr="00D87DE6" w:rsidRDefault="00D87DE6" w:rsidP="00D87DE6">
      <w:pPr>
        <w:rPr>
          <w:rFonts w:ascii="Arial" w:eastAsia="Times New Roman" w:hAnsi="Arial" w:cs="Arial"/>
          <w:snapToGrid w:val="0"/>
          <w:sz w:val="24"/>
          <w:szCs w:val="24"/>
          <w:lang w:eastAsia="fr-CA"/>
        </w:rPr>
      </w:pPr>
      <w:r w:rsidRPr="00D87DE6">
        <w:rPr>
          <w:rFonts w:ascii="Arial" w:eastAsia="Times New Roman" w:hAnsi="Arial" w:cs="Arial"/>
          <w:snapToGrid w:val="0"/>
          <w:sz w:val="24"/>
          <w:szCs w:val="24"/>
          <w:lang w:eastAsia="fr-CA"/>
        </w:rPr>
        <w:t>Les membres du personnel de l’</w:t>
      </w:r>
      <w:r w:rsidR="00CF52B8">
        <w:rPr>
          <w:rFonts w:ascii="Arial" w:eastAsia="Times New Roman" w:hAnsi="Arial" w:cs="Arial"/>
          <w:snapToGrid w:val="0"/>
          <w:sz w:val="24"/>
          <w:szCs w:val="24"/>
          <w:lang w:eastAsia="fr-CA"/>
        </w:rPr>
        <w:t>établissement</w:t>
      </w:r>
    </w:p>
    <w:p w14:paraId="6E9E058F" w14:textId="77777777" w:rsidR="00D87DE6" w:rsidRDefault="00D87DE6" w:rsidP="00D87DE6"/>
    <w:p w14:paraId="3F482647" w14:textId="77777777" w:rsidR="00D87DE6" w:rsidRDefault="00D87DE6" w:rsidP="00D87DE6"/>
    <w:p w14:paraId="4DF137DA" w14:textId="77777777" w:rsidR="00D87DE6" w:rsidRDefault="00D87DE6" w:rsidP="00D87DE6">
      <w:pPr>
        <w:tabs>
          <w:tab w:val="left" w:pos="3780"/>
          <w:tab w:val="left" w:pos="4410"/>
          <w:tab w:val="left" w:pos="8550"/>
        </w:tabs>
        <w:spacing w:after="240"/>
        <w:rPr>
          <w:u w:val="single"/>
        </w:rPr>
      </w:pPr>
      <w:r>
        <w:rPr>
          <w:u w:val="single"/>
        </w:rPr>
        <w:tab/>
      </w:r>
      <w:r>
        <w:tab/>
      </w:r>
      <w:r>
        <w:rPr>
          <w:u w:val="single"/>
        </w:rPr>
        <w:tab/>
      </w:r>
    </w:p>
    <w:p w14:paraId="39F879AB"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0C6055F0"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66CD903B"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7723228A"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19F0F2AF"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4B9AE270"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0FEDCBBD" w14:textId="77777777" w:rsidR="00D87DE6" w:rsidRPr="00D87DE6" w:rsidRDefault="00D87DE6" w:rsidP="00D87DE6">
      <w:pPr>
        <w:tabs>
          <w:tab w:val="left" w:pos="3780"/>
          <w:tab w:val="left" w:pos="4410"/>
          <w:tab w:val="left" w:pos="8550"/>
        </w:tabs>
        <w:spacing w:after="240"/>
        <w:rPr>
          <w:u w:val="single"/>
        </w:rPr>
      </w:pPr>
      <w:r>
        <w:rPr>
          <w:u w:val="single"/>
        </w:rPr>
        <w:tab/>
      </w:r>
      <w:r>
        <w:tab/>
      </w:r>
      <w:r>
        <w:rPr>
          <w:u w:val="single"/>
        </w:rPr>
        <w:tab/>
      </w:r>
    </w:p>
    <w:p w14:paraId="30ADDE77" w14:textId="77777777" w:rsidR="00D87DE6" w:rsidRPr="00D87DE6" w:rsidRDefault="00D87DE6" w:rsidP="00D87DE6">
      <w:pPr>
        <w:tabs>
          <w:tab w:val="left" w:pos="3780"/>
          <w:tab w:val="left" w:pos="4410"/>
          <w:tab w:val="left" w:pos="8550"/>
        </w:tabs>
        <w:spacing w:after="240"/>
        <w:rPr>
          <w:u w:val="single"/>
        </w:rPr>
      </w:pPr>
    </w:p>
    <w:p w14:paraId="193C35AD" w14:textId="77777777" w:rsidR="00210D40" w:rsidRPr="007D3664" w:rsidRDefault="00210D40" w:rsidP="00D87DE6">
      <w:pPr>
        <w:jc w:val="both"/>
        <w:rPr>
          <w:rFonts w:ascii="Arial" w:eastAsia="Times New Roman" w:hAnsi="Arial"/>
          <w:sz w:val="24"/>
          <w:szCs w:val="20"/>
          <w:lang w:eastAsia="fr-CA"/>
        </w:rPr>
      </w:pPr>
    </w:p>
    <w:sectPr w:rsidR="00210D40" w:rsidRPr="007D3664" w:rsidSect="004200D5">
      <w:headerReference w:type="default" r:id="rId19"/>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519E" w14:textId="77777777" w:rsidR="004F6E5B" w:rsidRDefault="004F6E5B" w:rsidP="00752B38">
      <w:r>
        <w:separator/>
      </w:r>
    </w:p>
  </w:endnote>
  <w:endnote w:type="continuationSeparator" w:id="0">
    <w:p w14:paraId="1DCC57B2" w14:textId="77777777" w:rsidR="004F6E5B" w:rsidRDefault="004F6E5B" w:rsidP="0075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F6B4" w14:textId="77777777" w:rsidR="004200D5" w:rsidRDefault="004200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89D1" w14:textId="77777777" w:rsidR="004200D5" w:rsidRDefault="004200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B0BE" w14:textId="77777777" w:rsidR="004200D5" w:rsidRDefault="004200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EE01" w14:textId="77777777" w:rsidR="004F6E5B" w:rsidRDefault="004F6E5B" w:rsidP="00752B38">
      <w:r>
        <w:separator/>
      </w:r>
    </w:p>
  </w:footnote>
  <w:footnote w:type="continuationSeparator" w:id="0">
    <w:p w14:paraId="6267B8DD" w14:textId="77777777" w:rsidR="004F6E5B" w:rsidRDefault="004F6E5B" w:rsidP="0075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4998" w14:textId="77777777" w:rsidR="004200D5" w:rsidRDefault="004200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AAB" w14:textId="77777777" w:rsidR="004200D5" w:rsidRDefault="004200D5">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0D04" w14:textId="77777777" w:rsidR="004200D5" w:rsidRDefault="004200D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659414"/>
      <w:docPartObj>
        <w:docPartGallery w:val="Page Numbers (Top of Page)"/>
        <w:docPartUnique/>
      </w:docPartObj>
    </w:sdtPr>
    <w:sdtEndPr/>
    <w:sdtContent>
      <w:p w14:paraId="1BFE97F2" w14:textId="77777777" w:rsidR="004200D5" w:rsidRDefault="004200D5">
        <w:pPr>
          <w:pStyle w:val="En-tte"/>
          <w:jc w:val="center"/>
        </w:pPr>
        <w:r>
          <w:fldChar w:fldCharType="begin"/>
        </w:r>
        <w:r>
          <w:instrText>PAGE   \* MERGEFORMAT</w:instrText>
        </w:r>
        <w:r>
          <w:fldChar w:fldCharType="separate"/>
        </w:r>
        <w:r w:rsidR="00022782" w:rsidRPr="00022782">
          <w:rPr>
            <w:noProof/>
            <w:lang w:val="fr-F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1F1"/>
    <w:multiLevelType w:val="hybridMultilevel"/>
    <w:tmpl w:val="4B66FC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AE64761"/>
    <w:multiLevelType w:val="multilevel"/>
    <w:tmpl w:val="0AB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6D"/>
    <w:rsid w:val="00000A08"/>
    <w:rsid w:val="00003649"/>
    <w:rsid w:val="000151B9"/>
    <w:rsid w:val="00022782"/>
    <w:rsid w:val="000B0BFF"/>
    <w:rsid w:val="000E25B8"/>
    <w:rsid w:val="001278EA"/>
    <w:rsid w:val="00143BF4"/>
    <w:rsid w:val="00151497"/>
    <w:rsid w:val="00156F34"/>
    <w:rsid w:val="001B37B3"/>
    <w:rsid w:val="001F21BD"/>
    <w:rsid w:val="00210D40"/>
    <w:rsid w:val="002133FC"/>
    <w:rsid w:val="00221DEB"/>
    <w:rsid w:val="00245AE5"/>
    <w:rsid w:val="00251BE2"/>
    <w:rsid w:val="00255BEB"/>
    <w:rsid w:val="002B35FC"/>
    <w:rsid w:val="002C0F91"/>
    <w:rsid w:val="002D6DA4"/>
    <w:rsid w:val="002F4390"/>
    <w:rsid w:val="003004A1"/>
    <w:rsid w:val="0037713F"/>
    <w:rsid w:val="003C7632"/>
    <w:rsid w:val="004200D5"/>
    <w:rsid w:val="004462BD"/>
    <w:rsid w:val="00452B12"/>
    <w:rsid w:val="004976CA"/>
    <w:rsid w:val="004F6E5B"/>
    <w:rsid w:val="00521D7E"/>
    <w:rsid w:val="00523DE9"/>
    <w:rsid w:val="005B28B4"/>
    <w:rsid w:val="005D2C3C"/>
    <w:rsid w:val="006267BF"/>
    <w:rsid w:val="00637345"/>
    <w:rsid w:val="00673C4E"/>
    <w:rsid w:val="00696078"/>
    <w:rsid w:val="006D28D7"/>
    <w:rsid w:val="007146B0"/>
    <w:rsid w:val="00752B38"/>
    <w:rsid w:val="007B133E"/>
    <w:rsid w:val="007D3664"/>
    <w:rsid w:val="008101C5"/>
    <w:rsid w:val="008333F8"/>
    <w:rsid w:val="0085556F"/>
    <w:rsid w:val="00865129"/>
    <w:rsid w:val="008A7AD9"/>
    <w:rsid w:val="008E4F4B"/>
    <w:rsid w:val="00926D45"/>
    <w:rsid w:val="0095596D"/>
    <w:rsid w:val="00966F33"/>
    <w:rsid w:val="00996802"/>
    <w:rsid w:val="009E11A5"/>
    <w:rsid w:val="009E2646"/>
    <w:rsid w:val="009E4E29"/>
    <w:rsid w:val="009F5FEF"/>
    <w:rsid w:val="00A612ED"/>
    <w:rsid w:val="00AC3C2E"/>
    <w:rsid w:val="00B23DF0"/>
    <w:rsid w:val="00BA2C29"/>
    <w:rsid w:val="00BB029B"/>
    <w:rsid w:val="00BB45C6"/>
    <w:rsid w:val="00BE3674"/>
    <w:rsid w:val="00BF6ADF"/>
    <w:rsid w:val="00C04B4F"/>
    <w:rsid w:val="00C0750F"/>
    <w:rsid w:val="00C44D58"/>
    <w:rsid w:val="00C95753"/>
    <w:rsid w:val="00CD10C9"/>
    <w:rsid w:val="00CF52B8"/>
    <w:rsid w:val="00D01C43"/>
    <w:rsid w:val="00D11734"/>
    <w:rsid w:val="00D12671"/>
    <w:rsid w:val="00D35708"/>
    <w:rsid w:val="00D43E49"/>
    <w:rsid w:val="00D57C64"/>
    <w:rsid w:val="00D817CE"/>
    <w:rsid w:val="00D85283"/>
    <w:rsid w:val="00D87A2A"/>
    <w:rsid w:val="00D87DE6"/>
    <w:rsid w:val="00E26FBA"/>
    <w:rsid w:val="00E519DE"/>
    <w:rsid w:val="00E5462E"/>
    <w:rsid w:val="00EF7FD4"/>
    <w:rsid w:val="00F05C96"/>
    <w:rsid w:val="00F769A6"/>
    <w:rsid w:val="00F83428"/>
    <w:rsid w:val="00FD129C"/>
    <w:rsid w:val="00FE75DB"/>
    <w:rsid w:val="00FF65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8488"/>
  <w15:docId w15:val="{29800042-7B57-4D13-BC85-CB7AAF3C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96D"/>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04A1"/>
    <w:rPr>
      <w:rFonts w:ascii="Tahoma" w:hAnsi="Tahoma" w:cs="Tahoma"/>
      <w:sz w:val="16"/>
      <w:szCs w:val="16"/>
    </w:rPr>
  </w:style>
  <w:style w:type="character" w:customStyle="1" w:styleId="TextedebullesCar">
    <w:name w:val="Texte de bulles Car"/>
    <w:basedOn w:val="Policepardfaut"/>
    <w:link w:val="Textedebulles"/>
    <w:uiPriority w:val="99"/>
    <w:semiHidden/>
    <w:rsid w:val="003004A1"/>
    <w:rPr>
      <w:rFonts w:ascii="Tahoma" w:hAnsi="Tahoma" w:cs="Tahoma"/>
      <w:sz w:val="16"/>
      <w:szCs w:val="16"/>
    </w:rPr>
  </w:style>
  <w:style w:type="character" w:styleId="Marquedecommentaire">
    <w:name w:val="annotation reference"/>
    <w:basedOn w:val="Policepardfaut"/>
    <w:uiPriority w:val="99"/>
    <w:semiHidden/>
    <w:unhideWhenUsed/>
    <w:rsid w:val="00D87A2A"/>
    <w:rPr>
      <w:sz w:val="16"/>
      <w:szCs w:val="16"/>
    </w:rPr>
  </w:style>
  <w:style w:type="paragraph" w:styleId="Commentaire">
    <w:name w:val="annotation text"/>
    <w:basedOn w:val="Normal"/>
    <w:link w:val="CommentaireCar"/>
    <w:uiPriority w:val="99"/>
    <w:semiHidden/>
    <w:unhideWhenUsed/>
    <w:rsid w:val="00D87A2A"/>
    <w:rPr>
      <w:sz w:val="20"/>
      <w:szCs w:val="20"/>
    </w:rPr>
  </w:style>
  <w:style w:type="character" w:customStyle="1" w:styleId="CommentaireCar">
    <w:name w:val="Commentaire Car"/>
    <w:basedOn w:val="Policepardfaut"/>
    <w:link w:val="Commentaire"/>
    <w:uiPriority w:val="99"/>
    <w:semiHidden/>
    <w:rsid w:val="00D87A2A"/>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87A2A"/>
    <w:rPr>
      <w:b/>
      <w:bCs/>
    </w:rPr>
  </w:style>
  <w:style w:type="character" w:customStyle="1" w:styleId="ObjetducommentaireCar">
    <w:name w:val="Objet du commentaire Car"/>
    <w:basedOn w:val="CommentaireCar"/>
    <w:link w:val="Objetducommentaire"/>
    <w:uiPriority w:val="99"/>
    <w:semiHidden/>
    <w:rsid w:val="00D87A2A"/>
    <w:rPr>
      <w:rFonts w:ascii="Calibri" w:hAnsi="Calibri" w:cs="Times New Roman"/>
      <w:b/>
      <w:bCs/>
      <w:sz w:val="20"/>
      <w:szCs w:val="20"/>
    </w:rPr>
  </w:style>
  <w:style w:type="paragraph" w:styleId="En-tte">
    <w:name w:val="header"/>
    <w:basedOn w:val="Normal"/>
    <w:link w:val="En-tteCar"/>
    <w:uiPriority w:val="99"/>
    <w:unhideWhenUsed/>
    <w:rsid w:val="00752B38"/>
    <w:pPr>
      <w:tabs>
        <w:tab w:val="center" w:pos="4680"/>
        <w:tab w:val="right" w:pos="9360"/>
      </w:tabs>
    </w:pPr>
  </w:style>
  <w:style w:type="character" w:customStyle="1" w:styleId="En-tteCar">
    <w:name w:val="En-tête Car"/>
    <w:basedOn w:val="Policepardfaut"/>
    <w:link w:val="En-tte"/>
    <w:uiPriority w:val="99"/>
    <w:rsid w:val="00752B38"/>
    <w:rPr>
      <w:rFonts w:ascii="Calibri" w:hAnsi="Calibri" w:cs="Times New Roman"/>
    </w:rPr>
  </w:style>
  <w:style w:type="paragraph" w:styleId="Pieddepage">
    <w:name w:val="footer"/>
    <w:basedOn w:val="Normal"/>
    <w:link w:val="PieddepageCar"/>
    <w:uiPriority w:val="99"/>
    <w:unhideWhenUsed/>
    <w:rsid w:val="00752B38"/>
    <w:pPr>
      <w:tabs>
        <w:tab w:val="center" w:pos="4680"/>
        <w:tab w:val="right" w:pos="9360"/>
      </w:tabs>
    </w:pPr>
  </w:style>
  <w:style w:type="character" w:customStyle="1" w:styleId="PieddepageCar">
    <w:name w:val="Pied de page Car"/>
    <w:basedOn w:val="Policepardfaut"/>
    <w:link w:val="Pieddepage"/>
    <w:uiPriority w:val="99"/>
    <w:rsid w:val="00752B38"/>
    <w:rPr>
      <w:rFonts w:ascii="Calibri" w:hAnsi="Calibri" w:cs="Times New Roman"/>
    </w:rPr>
  </w:style>
  <w:style w:type="paragraph" w:styleId="Rvision">
    <w:name w:val="Revision"/>
    <w:hidden/>
    <w:uiPriority w:val="99"/>
    <w:semiHidden/>
    <w:rsid w:val="0086512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31923">
      <w:bodyDiv w:val="1"/>
      <w:marLeft w:val="0"/>
      <w:marRight w:val="0"/>
      <w:marTop w:val="0"/>
      <w:marBottom w:val="0"/>
      <w:divBdr>
        <w:top w:val="none" w:sz="0" w:space="0" w:color="auto"/>
        <w:left w:val="none" w:sz="0" w:space="0" w:color="auto"/>
        <w:bottom w:val="none" w:sz="0" w:space="0" w:color="auto"/>
        <w:right w:val="none" w:sz="0" w:space="0" w:color="auto"/>
      </w:divBdr>
    </w:div>
    <w:div w:id="15973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de_x0020_création_x0020_du_x0020_document xmlns="46c7fdbb-b130-4687-af6a-8c1b74df5fd4">2017-10-13T19:07:41+00:00</Date_x0020_de_x0020_création_x0020_du_x0020_document>
    <Cote xmlns="46c7fdbb-b130-4687-af6a-8c1b74df5fd4" xsi:nil="true"/>
    <_Publisher xmlns="http://schemas.microsoft.com/sharepoint/v3/fields">Utilisateur CSQ</_Publisher>
    <Actvt xmlns="46c7fdbb-b130-4687-af6a-8c1b74df5fd4">Action professionnelle et sociale</Actvt>
    <f8587665e5c7469e96bfe242ded86e5d xmlns="46c7fdbb-b130-4687-af6a-8c1b74df5fd4">
      <Terms xmlns="http://schemas.microsoft.com/office/infopath/2007/PartnerControls"/>
    </f8587665e5c7469e96bfe242ded86e5d>
    <Contrb xmlns="46c7fdbb-b130-4687-af6a-8c1b74df5fd4">
      <UserInfo>
        <DisplayName/>
        <AccountId xsi:nil="true"/>
        <AccountType/>
      </UserInfo>
    </Contrb>
    <lb7118dd694e49a8a1432b69b9799bab xmlns="46c7fdbb-b130-4687-af6a-8c1b74df5fd4">
      <Terms xmlns="http://schemas.microsoft.com/office/infopath/2007/PartnerControls"/>
    </lb7118dd694e49a8a1432b69b9799bab>
    <Attributs_x0020_FSE xmlns="46c7fdbb-b130-4687-af6a-8c1b74df5fd4" xsi:nil="true"/>
    <TaxCatchAll xmlns="46c7fdbb-b130-4687-af6a-8c1b74df5fd4">
      <Value>2</Value>
    </TaxCatchAll>
    <AuteurPatrimonial xmlns="46c7fdbb-b130-4687-af6a-8c1b74df5fd4">Utilisateur CSQ</AuteurPatrimonial>
    <Poste xmlns="46c7fdbb-b130-4687-af6a-8c1b74df5fd4">Vie professionnelle</Poste>
    <IdPatrimonial xmlns="46c7fdbb-b130-4687-af6a-8c1b74df5fd4" xsi:nil="true"/>
    <RoutingRuleDescription xmlns="http://schemas.microsoft.com/sharepoint/v3" xsi:nil="true"/>
    <Projet xmlns="46c7fdbb-b130-4687-af6a-8c1b74df5fd4" xsi:nil="true"/>
    <i455f69a3de94733bb4a07473af4041d xmlns="46c7fdbb-b130-4687-af6a-8c1b74df5fd4">
      <Terms xmlns="http://schemas.microsoft.com/office/infopath/2007/PartnerControls">
        <TermInfo xmlns="http://schemas.microsoft.com/office/infopath/2007/PartnerControls">
          <TermName xmlns="http://schemas.microsoft.com/office/infopath/2007/PartnerControls">213-Recherche</TermName>
          <TermId xmlns="http://schemas.microsoft.com/office/infopath/2007/PartnerControls">1515a0df-aef1-4ca8-b7a6-87b4078aca8d</TermId>
        </TermInfo>
      </Terms>
    </i455f69a3de94733bb4a07473af4041d>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37727bac-288a-4e8c-ac3f-72706e8b9e8b" ContentTypeId="0x01010096986FF6C675CF41BDDEEA08E8F60B7D" PreviousValue="false"/>
</file>

<file path=customXml/item4.xml><?xml version="1.0" encoding="utf-8"?>
<ct:contentTypeSchema xmlns:ct="http://schemas.microsoft.com/office/2006/metadata/contentType" xmlns:ma="http://schemas.microsoft.com/office/2006/metadata/properties/metaAttributes" ct:_="" ma:_="" ma:contentTypeName="FicheCSQ" ma:contentTypeID="0x01010096986FF6C675CF41BDDEEA08E8F60B7D0069BFEE58DB405045A45C348D784AAE4C" ma:contentTypeVersion="38" ma:contentTypeDescription="" ma:contentTypeScope="" ma:versionID="89352eaab6900caa2622eb267066481d">
  <xsd:schema xmlns:xsd="http://www.w3.org/2001/XMLSchema" xmlns:xs="http://www.w3.org/2001/XMLSchema" xmlns:p="http://schemas.microsoft.com/office/2006/metadata/properties" xmlns:ns1="http://schemas.microsoft.com/sharepoint/v3" xmlns:ns2="46c7fdbb-b130-4687-af6a-8c1b74df5fd4" xmlns:ns3="http://schemas.microsoft.com/sharepoint/v3/fields" targetNamespace="http://schemas.microsoft.com/office/2006/metadata/properties" ma:root="true" ma:fieldsID="00122a709c7f01296fa62d2f2a3d92ac" ns1:_="" ns2:_="" ns3:_="">
    <xsd:import namespace="http://schemas.microsoft.com/sharepoint/v3"/>
    <xsd:import namespace="46c7fdbb-b130-4687-af6a-8c1b74df5fd4"/>
    <xsd:import namespace="http://schemas.microsoft.com/sharepoint/v3/fields"/>
    <xsd:element name="properties">
      <xsd:complexType>
        <xsd:sequence>
          <xsd:element name="documentManagement">
            <xsd:complexType>
              <xsd:all>
                <xsd:element ref="ns1:RoutingRuleDescription" minOccurs="0"/>
                <xsd:element ref="ns2:f8587665e5c7469e96bfe242ded86e5d" minOccurs="0"/>
                <xsd:element ref="ns2:TaxCatchAll" minOccurs="0"/>
                <xsd:element ref="ns2:TaxCatchAllLabel" minOccurs="0"/>
                <xsd:element ref="ns3:_Publisher" minOccurs="0"/>
                <xsd:element ref="ns2:Contrb" minOccurs="0"/>
                <xsd:element ref="ns2:lb7118dd694e49a8a1432b69b9799bab" minOccurs="0"/>
                <xsd:element ref="ns2:i455f69a3de94733bb4a07473af4041d" minOccurs="0"/>
                <xsd:element ref="ns2:Actvt" minOccurs="0"/>
                <xsd:element ref="ns2:Cote" minOccurs="0"/>
                <xsd:element ref="ns2:Poste" minOccurs="0"/>
                <xsd:element ref="ns2:Projet" minOccurs="0"/>
                <xsd:element ref="ns2:IdPatrimonial" minOccurs="0"/>
                <xsd:element ref="ns2:AuteurPatrimonial" minOccurs="0"/>
                <xsd:element ref="ns2:Date_x0020_de_x0020_création_x0020_du_x0020_document" minOccurs="0"/>
                <xsd:element ref="ns2:Attributs_x0020_F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f8587665e5c7469e96bfe242ded86e5d" ma:index="10" nillable="true" ma:taxonomy="true" ma:internalName="f8587665e5c7469e96bfe242ded86e5d" ma:taxonomyFieldName="MotCle" ma:displayName="Mots clés CSQ" ma:readOnly="false" ma:default="" ma:fieldId="{f8587665-e5c7-469e-96bf-e242ded86e5d}" ma:taxonomyMulti="true" ma:sspId="37727bac-288a-4e8c-ac3f-72706e8b9e8b" ma:termSetId="5d493032-9652-4df6-a656-cb0f1776af4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3cba6a5-a37c-4891-ae72-86fbf75c2587}" ma:internalName="TaxCatchAll" ma:showField="CatchAllData"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3cba6a5-a37c-4891-ae72-86fbf75c2587}" ma:internalName="TaxCatchAllLabel" ma:readOnly="true" ma:showField="CatchAllDataLabel"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Contrb" ma:index="15" nillable="true" ma:displayName="Contributeur" ma:list="UserInfo" ma:SharePointGroup="0" ma:internalName="Contrb"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b7118dd694e49a8a1432b69b9799bab" ma:index="16" nillable="true" ma:taxonomy="true" ma:internalName="lb7118dd694e49a8a1432b69b9799bab" ma:taxonomyFieldName="SrcDocmn" ma:displayName="Source du document" ma:readOnly="false" ma:default="" ma:fieldId="{5b7118dd-694e-49a8-a143-2b69b9799bab}" ma:sspId="37727bac-288a-4e8c-ac3f-72706e8b9e8b" ma:termSetId="8cf0df15-b8da-47d3-9589-1ec439dfa861" ma:anchorId="00000000-0000-0000-0000-000000000000" ma:open="false" ma:isKeyword="false">
      <xsd:complexType>
        <xsd:sequence>
          <xsd:element ref="pc:Terms" minOccurs="0" maxOccurs="1"/>
        </xsd:sequence>
      </xsd:complexType>
    </xsd:element>
    <xsd:element name="i455f69a3de94733bb4a07473af4041d" ma:index="18" nillable="true" ma:taxonomy="true" ma:internalName="i455f69a3de94733bb4a07473af4041d" ma:taxonomyFieldName="CodeClass" ma:displayName="Code de classification" ma:indexed="true" ma:readOnly="false" ma:default="" ma:fieldId="{2455f69a-3de9-4733-bb4a-07473af4041d}" ma:sspId="37727bac-288a-4e8c-ac3f-72706e8b9e8b" ma:termSetId="38c1e8e0-9623-4f36-b880-eac9f3d93b07" ma:anchorId="00000000-0000-0000-0000-000000000000" ma:open="false" ma:isKeyword="false">
      <xsd:complexType>
        <xsd:sequence>
          <xsd:element ref="pc:Terms" minOccurs="0" maxOccurs="1"/>
        </xsd:sequence>
      </xsd:complexType>
    </xsd:element>
    <xsd:element name="Actvt" ma:index="20" nillable="true" ma:displayName="Activité" ma:internalName="Actvt" ma:readOnly="false">
      <xsd:simpleType>
        <xsd:restriction base="dms:Text">
          <xsd:maxLength value="255"/>
        </xsd:restriction>
      </xsd:simpleType>
    </xsd:element>
    <xsd:element name="Cote" ma:index="21" nillable="true" ma:displayName="Cote" ma:internalName="Cote">
      <xsd:simpleType>
        <xsd:restriction base="dms:Text">
          <xsd:maxLength value="100"/>
        </xsd:restriction>
      </xsd:simpleType>
    </xsd:element>
    <xsd:element name="Poste" ma:index="22" nillable="true" ma:displayName="Poste" ma:internalName="Poste">
      <xsd:simpleType>
        <xsd:restriction base="dms:Text">
          <xsd:maxLength value="255"/>
        </xsd:restriction>
      </xsd:simpleType>
    </xsd:element>
    <xsd:element name="Projet" ma:index="23" nillable="true" ma:displayName="Projet" ma:internalName="Projet">
      <xsd:simpleType>
        <xsd:restriction base="dms:Text">
          <xsd:maxLength value="255"/>
        </xsd:restriction>
      </xsd:simpleType>
    </xsd:element>
    <xsd:element name="IdPatrimonial" ma:index="24" nillable="true" ma:displayName="IdPatrimonial" ma:internalName="IdPatrimonial">
      <xsd:simpleType>
        <xsd:restriction base="dms:Number"/>
      </xsd:simpleType>
    </xsd:element>
    <xsd:element name="AuteurPatrimonial" ma:index="25" nillable="true" ma:displayName="AuteurPatrimonial" ma:internalName="AuteurPatrimonial">
      <xsd:simpleType>
        <xsd:restriction base="dms:Text">
          <xsd:maxLength value="255"/>
        </xsd:restriction>
      </xsd:simpleType>
    </xsd:element>
    <xsd:element name="Date_x0020_de_x0020_création_x0020_du_x0020_document" ma:index="26"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element name="Attributs_x0020_FSE" ma:index="28" nillable="true" ma:displayName="Attributs FSE" ma:format="Dropdown" ma:internalName="Attributs_x0020_FSE" ma:readOnly="false">
      <xsd:simpleType>
        <xsd:restriction base="dms:Choice">
          <xsd:enumeration value="VPP-Réseau professionnel et pédagogique"/>
          <xsd:enumeration value="VPP-Réseau EDA"/>
          <xsd:enumeration value="VPP-Réseau FP"/>
          <xsd:enumeration value="VPP-EHDAA"/>
          <xsd:enumeration value="RLT-CIAC"/>
          <xsd:enumeration value="RLT-Réseau des applicateurs"/>
          <xsd:enumeration value="RLT-Réseau spécial"/>
          <xsd:enumeration value="RLT-Réseau des nouveaux"/>
          <xsd:enumeration value="RLT-Formations"/>
          <xsd:enumeration value="RLT-Autr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4" nillable="true" ma:displayName="Éditeur" ma:description="Personne, organisation ou service qui a publié la ressource" ma:internalName="_Publish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ma:index="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InscrireMetaDonneesAjouter</Name>
    <Synchronization>Synchronous</Synchronization>
    <Type>10001</Type>
    <SequenceNumber>11001</SequenceNumber>
    <Url/>
    <Assembly>CSQ.SHP.COL.InscrireMetaDonnees.r0, Version=1.0.0.0, Culture=neutral, PublicKeyToken=60de04f8469a0fce</Assembly>
    <Class>CSQ.SHP.COL.InscrireMetaDonnees.r0.Classe.RecepteurEvenementInscrireMetaDonnees</Class>
    <Data/>
    <Filter/>
  </Receiver>
  <Receiver>
    <Name>InscrireMetaDonneesModifier</Name>
    <Synchronization>Synchronous</Synchronization>
    <Type>10002</Type>
    <SequenceNumber>11002</SequenceNumber>
    <Url/>
    <Assembly>CSQ.SHP.COL.InscrireMetaDonnees.r0, Version=1.0.0.0, Culture=neutral, PublicKeyToken=60de04f8469a0fce</Assembly>
    <Class>CSQ.SHP.COL.InscrireMetaDonnees.r0.Classe.RecepteurEvenementInscrireMetaDonnees</Class>
    <Data/>
    <Filter/>
  </Receiver>
  <Receiver>
    <Name>InscrireMetaDonneesArchiver</Name>
    <Synchronization>Synchronous</Synchronization>
    <Type>10004</Type>
    <SequenceNumber>11002</SequenceNumber>
    <Url/>
    <Assembly>CSQ.SHP.COL.InscrireMetaDonnees.r0, Version=1.0.0.0, Culture=neutral, PublicKeyToken=60de04f8469a0fce</Assembly>
    <Class>CSQ.SHP.COL.InscrireMetaDonnees.r0.Classe.RecepteurEvenementInscrireMetaDonnees</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60BD3-A2B1-4864-BFFC-8CF41658B52A}">
  <ds:schemaRefs>
    <ds:schemaRef ds:uri="http://schemas.microsoft.com/office/2006/metadata/properties"/>
    <ds:schemaRef ds:uri="http://schemas.microsoft.com/office/infopath/2007/PartnerControls"/>
    <ds:schemaRef ds:uri="46c7fdbb-b130-4687-af6a-8c1b74df5fd4"/>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EA2B89A5-278A-48E7-A598-D7ADC114C148}">
  <ds:schemaRefs>
    <ds:schemaRef ds:uri="http://schemas.microsoft.com/office/2006/metadata/customXsn"/>
  </ds:schemaRefs>
</ds:datastoreItem>
</file>

<file path=customXml/itemProps3.xml><?xml version="1.0" encoding="utf-8"?>
<ds:datastoreItem xmlns:ds="http://schemas.openxmlformats.org/officeDocument/2006/customXml" ds:itemID="{254EDB82-46FA-48BE-84E4-091315C123BA}">
  <ds:schemaRefs>
    <ds:schemaRef ds:uri="Microsoft.SharePoint.Taxonomy.ContentTypeSync"/>
  </ds:schemaRefs>
</ds:datastoreItem>
</file>

<file path=customXml/itemProps4.xml><?xml version="1.0" encoding="utf-8"?>
<ds:datastoreItem xmlns:ds="http://schemas.openxmlformats.org/officeDocument/2006/customXml" ds:itemID="{FAFE01BB-F805-4EAF-9744-CE49AF8D1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E1EE0-B199-4260-90C1-74A712C24773}">
  <ds:schemaRefs>
    <ds:schemaRef ds:uri="http://schemas.microsoft.com/sharepoint/events"/>
  </ds:schemaRefs>
</ds:datastoreItem>
</file>

<file path=customXml/itemProps6.xml><?xml version="1.0" encoding="utf-8"?>
<ds:datastoreItem xmlns:ds="http://schemas.openxmlformats.org/officeDocument/2006/customXml" ds:itemID="{FAB13ABF-B951-4D32-9318-2831744A9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PL-105 - Modèle de lettre pour les commissions scolaires</vt:lpstr>
    </vt:vector>
  </TitlesOfParts>
  <Company>Centrale des syndicats du Québec (CSQ)</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PL-105 - Modèle de lettre pour les commissions scolaires</dc:title>
  <dc:creator>Utilisateur CSQ</dc:creator>
  <cp:lastModifiedBy>Claudine Berger</cp:lastModifiedBy>
  <cp:revision>2</cp:revision>
  <cp:lastPrinted>2018-05-29T12:38:00Z</cp:lastPrinted>
  <dcterms:created xsi:type="dcterms:W3CDTF">2019-02-11T16:38:00Z</dcterms:created>
  <dcterms:modified xsi:type="dcterms:W3CDTF">2019-02-11T16:38:00Z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0x01010096986FF6C675CF41BDDEEA08E8F60B7D0069BFEE58DB405045A45C348D784AAE4C</vt:lpwstr>
  </property>
  <property fmtid="{D5CDD505-2E9C-101B-9397-08002B2CF9AE}" pid="3" name="CodeClass">
    <vt:lpwstr>2;#213-Recherche|1515a0df-aef1-4ca8-b7a6-87b4078aca8d</vt:lpwstr>
  </property>
  <property fmtid="{D5CDD505-2E9C-101B-9397-08002B2CF9AE}" pid="4" name="SrcDocmn">
    <vt:lpwstr/>
  </property>
  <property fmtid="{D5CDD505-2E9C-101B-9397-08002B2CF9AE}" pid="5" name="MotCle">
    <vt:lpwstr/>
  </property>
  <property fmtid="{D5CDD505-2E9C-101B-9397-08002B2CF9AE}" pid="6" name="_Source">
    <vt:lpwstr>Y:\Chabnat1\Politiques-Systèmes-Éducatifs\Projet de loi 105 - Gouvernance\Campagne éducation\Modèle_de_lettre_commissions_scolaires-Partenariats.docx</vt:lpwstr>
  </property>
</Properties>
</file>